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19" w:rsidRPr="001C0919" w:rsidRDefault="001C0919" w:rsidP="001C0919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lang w:val="lv-LV"/>
        </w:rPr>
      </w:pPr>
    </w:p>
    <w:p w:rsidR="001C0919" w:rsidRPr="001C0919" w:rsidRDefault="001C0919" w:rsidP="001C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  <w:r w:rsidRPr="001C0919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69BF89A7" wp14:editId="7410A9C6">
            <wp:extent cx="59626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19" w:rsidRPr="001C0919" w:rsidRDefault="001C0919" w:rsidP="001C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p w:rsidR="001C0919" w:rsidRPr="00272262" w:rsidRDefault="001C0919" w:rsidP="001C0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lv-LV" w:eastAsia="zh-CN"/>
        </w:rPr>
      </w:pPr>
      <w:r w:rsidRPr="00272262">
        <w:rPr>
          <w:rFonts w:ascii="Times New Roman" w:eastAsia="Times New Roman" w:hAnsi="Times New Roman" w:cs="Times New Roman"/>
          <w:kern w:val="2"/>
          <w:sz w:val="28"/>
          <w:szCs w:val="28"/>
          <w:lang w:val="lv-LV" w:eastAsia="zh-CN"/>
        </w:rPr>
        <w:t>OGRE</w:t>
      </w:r>
      <w:r w:rsidR="00EA4C49" w:rsidRPr="00272262">
        <w:rPr>
          <w:rFonts w:ascii="Times New Roman" w:eastAsia="Times New Roman" w:hAnsi="Times New Roman" w:cs="Times New Roman"/>
          <w:kern w:val="2"/>
          <w:sz w:val="28"/>
          <w:szCs w:val="28"/>
          <w:lang w:val="lv-LV" w:eastAsia="zh-CN"/>
        </w:rPr>
        <w:t>S  NOVADA  PAŠVALDĪBAS  IESTĀDE</w:t>
      </w:r>
    </w:p>
    <w:p w:rsidR="001C0919" w:rsidRPr="00272262" w:rsidRDefault="001C0919" w:rsidP="001C0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lv-LV" w:eastAsia="zh-CN"/>
        </w:rPr>
      </w:pPr>
      <w:r w:rsidRPr="00272262">
        <w:rPr>
          <w:rFonts w:ascii="Times New Roman" w:eastAsia="Times New Roman" w:hAnsi="Times New Roman" w:cs="Times New Roman"/>
          <w:b/>
          <w:kern w:val="2"/>
          <w:sz w:val="28"/>
          <w:szCs w:val="28"/>
          <w:lang w:val="lv-LV" w:eastAsia="zh-CN"/>
        </w:rPr>
        <w:t>„OGRES  NOVADA  KULTŪRAS  CENTRS”</w:t>
      </w:r>
    </w:p>
    <w:p w:rsidR="001C0919" w:rsidRPr="001C0919" w:rsidRDefault="001C0919" w:rsidP="001C0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val="lv-LV" w:eastAsia="zh-CN"/>
        </w:rPr>
      </w:pPr>
      <w:r w:rsidRPr="001C0919">
        <w:rPr>
          <w:rFonts w:ascii="Times New Roman" w:eastAsia="Times New Roman" w:hAnsi="Times New Roman" w:cs="Times New Roman"/>
          <w:kern w:val="2"/>
          <w:sz w:val="18"/>
          <w:szCs w:val="18"/>
          <w:lang w:val="lv-LV" w:eastAsia="zh-CN"/>
        </w:rPr>
        <w:t>Reģ.Nr.90001669956, Brīvības iela 15, Ogre, Ogres novads, LV- 5001</w:t>
      </w:r>
    </w:p>
    <w:p w:rsidR="001C0919" w:rsidRPr="001C0919" w:rsidRDefault="001C0919" w:rsidP="001C0919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lv-LV" w:eastAsia="zh-CN"/>
        </w:rPr>
      </w:pPr>
      <w:r w:rsidRPr="001C0919">
        <w:rPr>
          <w:rFonts w:ascii="Times New Roman" w:eastAsia="Times New Roman" w:hAnsi="Times New Roman" w:cs="Times New Roman"/>
          <w:kern w:val="2"/>
          <w:sz w:val="18"/>
          <w:szCs w:val="18"/>
          <w:lang w:val="lv-LV" w:eastAsia="zh-CN"/>
        </w:rPr>
        <w:t xml:space="preserve">Tālruņi: 65024680; 65035960, </w:t>
      </w:r>
      <w:hyperlink r:id="rId8" w:history="1">
        <w:r w:rsidRPr="001C0919">
          <w:rPr>
            <w:rFonts w:ascii="Times New Roman" w:eastAsia="Times New Roman" w:hAnsi="Times New Roman" w:cs="Times New Roman"/>
            <w:color w:val="0563C1"/>
            <w:kern w:val="2"/>
            <w:sz w:val="18"/>
            <w:szCs w:val="18"/>
            <w:u w:val="single"/>
            <w:lang w:val="lv-LV" w:eastAsia="zh-CN"/>
          </w:rPr>
          <w:t>kulturascentrs@okc.lv</w:t>
        </w:r>
      </w:hyperlink>
      <w:r w:rsidRPr="001C0919">
        <w:rPr>
          <w:rFonts w:ascii="Times New Roman" w:eastAsia="Times New Roman" w:hAnsi="Times New Roman" w:cs="Times New Roman"/>
          <w:b/>
          <w:color w:val="0563C1"/>
          <w:kern w:val="2"/>
          <w:sz w:val="18"/>
          <w:szCs w:val="18"/>
          <w:lang w:val="lv-LV" w:eastAsia="zh-CN"/>
        </w:rPr>
        <w:t xml:space="preserve">;  </w:t>
      </w:r>
      <w:hyperlink r:id="rId9" w:history="1">
        <w:r w:rsidRPr="001C0919">
          <w:rPr>
            <w:rFonts w:ascii="Times New Roman" w:eastAsia="Times New Roman" w:hAnsi="Times New Roman" w:cs="Times New Roman"/>
            <w:b/>
            <w:color w:val="0563C1"/>
            <w:kern w:val="2"/>
            <w:sz w:val="18"/>
            <w:szCs w:val="18"/>
            <w:u w:val="single"/>
            <w:lang w:val="lv-LV" w:eastAsia="zh-CN"/>
          </w:rPr>
          <w:t>www.okultura.lv</w:t>
        </w:r>
      </w:hyperlink>
    </w:p>
    <w:p w:rsidR="001C0919" w:rsidRPr="001C0919" w:rsidRDefault="001C0919" w:rsidP="001C09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1C0919" w:rsidRPr="001C0919" w:rsidRDefault="00E52C95" w:rsidP="001C09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NOTEIKUMI</w:t>
      </w:r>
    </w:p>
    <w:p w:rsidR="001C0919" w:rsidRPr="001C0919" w:rsidRDefault="001C0919" w:rsidP="001C0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1C0919">
        <w:rPr>
          <w:rFonts w:ascii="Times New Roman" w:eastAsia="Times New Roman" w:hAnsi="Times New Roman" w:cs="Times New Roman"/>
          <w:sz w:val="24"/>
          <w:szCs w:val="20"/>
          <w:lang w:val="lv-LV"/>
        </w:rPr>
        <w:t>Ogrē</w:t>
      </w:r>
    </w:p>
    <w:p w:rsidR="001C0919" w:rsidRDefault="001C0919" w:rsidP="00F97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4AF" w:rsidRDefault="003614AF" w:rsidP="00F97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sūdzību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iesniegšanas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5982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izskatīšanas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kārtība</w:t>
      </w:r>
      <w:proofErr w:type="spellEnd"/>
    </w:p>
    <w:p w:rsidR="00E52C95" w:rsidRPr="00E52C95" w:rsidRDefault="000A5000" w:rsidP="00E52C95">
      <w:pPr>
        <w:rPr>
          <w:rFonts w:ascii="Times New Roman" w:hAnsi="Times New Roman" w:cs="Times New Roman"/>
          <w:sz w:val="24"/>
          <w:szCs w:val="24"/>
        </w:rPr>
      </w:pPr>
      <w:r w:rsidRPr="000A5000">
        <w:rPr>
          <w:rFonts w:ascii="Times New Roman" w:hAnsi="Times New Roman" w:cs="Times New Roman"/>
          <w:sz w:val="24"/>
          <w:szCs w:val="24"/>
        </w:rPr>
        <w:t>17</w:t>
      </w:r>
      <w:r w:rsidR="008F5179" w:rsidRPr="000A5000">
        <w:rPr>
          <w:rFonts w:ascii="Times New Roman" w:hAnsi="Times New Roman" w:cs="Times New Roman"/>
          <w:sz w:val="24"/>
          <w:szCs w:val="24"/>
        </w:rPr>
        <w:t>.11</w:t>
      </w:r>
      <w:r w:rsidR="00EA4C49" w:rsidRPr="000A5000">
        <w:rPr>
          <w:rFonts w:ascii="Times New Roman" w:hAnsi="Times New Roman" w:cs="Times New Roman"/>
          <w:sz w:val="24"/>
          <w:szCs w:val="24"/>
        </w:rPr>
        <w:t>.2021</w:t>
      </w:r>
      <w:r w:rsidR="008F5179" w:rsidRPr="000A5000">
        <w:rPr>
          <w:rFonts w:ascii="Times New Roman" w:hAnsi="Times New Roman" w:cs="Times New Roman"/>
          <w:sz w:val="24"/>
          <w:szCs w:val="24"/>
        </w:rPr>
        <w:t>.</w:t>
      </w:r>
    </w:p>
    <w:p w:rsidR="003614AF" w:rsidRPr="00EA4C49" w:rsidRDefault="003614AF" w:rsidP="00EA4C49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531032825"/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Izdoti</w:t>
      </w:r>
      <w:proofErr w:type="spell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saskaņā</w:t>
      </w:r>
      <w:proofErr w:type="spell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tiesību</w:t>
      </w:r>
      <w:proofErr w:type="spell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C49">
        <w:rPr>
          <w:rFonts w:ascii="Times New Roman" w:hAnsi="Times New Roman" w:cs="Times New Roman"/>
          <w:i/>
          <w:sz w:val="24"/>
          <w:szCs w:val="24"/>
        </w:rPr>
        <w:t>aizsardzības</w:t>
      </w:r>
      <w:proofErr w:type="spellEnd"/>
    </w:p>
    <w:p w:rsidR="003614AF" w:rsidRPr="00EA4C49" w:rsidRDefault="00F97592" w:rsidP="00EA4C49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A4C49">
        <w:rPr>
          <w:rFonts w:ascii="Times New Roman" w:hAnsi="Times New Roman" w:cs="Times New Roman"/>
          <w:i/>
          <w:sz w:val="24"/>
          <w:szCs w:val="24"/>
        </w:rPr>
        <w:t>likuma</w:t>
      </w:r>
      <w:proofErr w:type="spellEnd"/>
      <w:proofErr w:type="gramEnd"/>
      <w:r w:rsidRPr="00EA4C49">
        <w:rPr>
          <w:rFonts w:ascii="Times New Roman" w:hAnsi="Times New Roman" w:cs="Times New Roman"/>
          <w:i/>
          <w:sz w:val="24"/>
          <w:szCs w:val="24"/>
        </w:rPr>
        <w:t xml:space="preserve"> 70.panta</w:t>
      </w:r>
      <w:r w:rsidR="003614AF"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14AF" w:rsidRPr="00EA4C49">
        <w:rPr>
          <w:rFonts w:ascii="Times New Roman" w:hAnsi="Times New Roman" w:cs="Times New Roman"/>
          <w:i/>
          <w:sz w:val="24"/>
          <w:szCs w:val="24"/>
        </w:rPr>
        <w:t>otro</w:t>
      </w:r>
      <w:proofErr w:type="spellEnd"/>
      <w:r w:rsidR="003614AF" w:rsidRPr="00EA4C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14AF" w:rsidRPr="00EA4C49">
        <w:rPr>
          <w:rFonts w:ascii="Times New Roman" w:hAnsi="Times New Roman" w:cs="Times New Roman"/>
          <w:i/>
          <w:sz w:val="24"/>
          <w:szCs w:val="24"/>
        </w:rPr>
        <w:t>daļu</w:t>
      </w:r>
      <w:proofErr w:type="spellEnd"/>
    </w:p>
    <w:bookmarkEnd w:id="0"/>
    <w:p w:rsidR="003614AF" w:rsidRPr="00735982" w:rsidRDefault="00F53F56" w:rsidP="00F97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I.Vispārīgie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noteikumi</w:t>
      </w:r>
      <w:bookmarkStart w:id="1" w:name="_GoBack"/>
      <w:bookmarkEnd w:id="1"/>
      <w:proofErr w:type="spellEnd"/>
    </w:p>
    <w:p w:rsidR="00F53F56" w:rsidRPr="00735982" w:rsidRDefault="00F53F56" w:rsidP="00F53F56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35982">
        <w:rPr>
          <w:szCs w:val="24"/>
        </w:rPr>
        <w:t>“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iesniegšanas</w:t>
      </w:r>
      <w:proofErr w:type="spellEnd"/>
      <w:r w:rsidRPr="00735982">
        <w:rPr>
          <w:szCs w:val="24"/>
        </w:rPr>
        <w:t xml:space="preserve"> un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kārtība</w:t>
      </w:r>
      <w:proofErr w:type="spellEnd"/>
      <w:r w:rsidRPr="00735982">
        <w:rPr>
          <w:szCs w:val="24"/>
        </w:rPr>
        <w:t>” (</w:t>
      </w:r>
      <w:proofErr w:type="spellStart"/>
      <w:r w:rsidRPr="00735982">
        <w:rPr>
          <w:szCs w:val="24"/>
        </w:rPr>
        <w:t>turpmāk</w:t>
      </w:r>
      <w:proofErr w:type="spellEnd"/>
      <w:r w:rsidRPr="00735982">
        <w:rPr>
          <w:szCs w:val="24"/>
        </w:rPr>
        <w:t xml:space="preserve"> – </w:t>
      </w:r>
      <w:proofErr w:type="spellStart"/>
      <w:r w:rsidRPr="00735982">
        <w:rPr>
          <w:szCs w:val="24"/>
        </w:rPr>
        <w:t>kārtība</w:t>
      </w:r>
      <w:proofErr w:type="spellEnd"/>
      <w:r w:rsidRPr="00735982">
        <w:rPr>
          <w:szCs w:val="24"/>
        </w:rPr>
        <w:t xml:space="preserve">) </w:t>
      </w:r>
      <w:proofErr w:type="spellStart"/>
      <w:r w:rsidRPr="00735982">
        <w:rPr>
          <w:szCs w:val="24"/>
        </w:rPr>
        <w:t>nosaka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</w:p>
    <w:p w:rsidR="00F53F56" w:rsidRPr="00735982" w:rsidRDefault="00F53F56" w:rsidP="00F53F56">
      <w:pPr>
        <w:pStyle w:val="ListParagraph"/>
        <w:jc w:val="both"/>
        <w:rPr>
          <w:szCs w:val="24"/>
        </w:rPr>
      </w:pPr>
      <w:proofErr w:type="spellStart"/>
      <w:proofErr w:type="gramStart"/>
      <w:r w:rsidRPr="00735982">
        <w:rPr>
          <w:szCs w:val="24"/>
        </w:rPr>
        <w:t>sūdzību</w:t>
      </w:r>
      <w:proofErr w:type="spellEnd"/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iesniegšanas</w:t>
      </w:r>
      <w:proofErr w:type="spellEnd"/>
      <w:r w:rsidRPr="00735982">
        <w:rPr>
          <w:szCs w:val="24"/>
        </w:rPr>
        <w:t xml:space="preserve"> un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kārtību</w:t>
      </w:r>
      <w:proofErr w:type="spellEnd"/>
      <w:r w:rsidRPr="00735982">
        <w:rPr>
          <w:szCs w:val="24"/>
        </w:rPr>
        <w:t xml:space="preserve"> </w:t>
      </w:r>
      <w:r w:rsidR="00EA4C49">
        <w:rPr>
          <w:szCs w:val="24"/>
        </w:rPr>
        <w:t xml:space="preserve">Ogres </w:t>
      </w:r>
      <w:proofErr w:type="spellStart"/>
      <w:r w:rsidR="00EA4C49">
        <w:rPr>
          <w:szCs w:val="24"/>
        </w:rPr>
        <w:t>novada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pašvaldības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iestādē</w:t>
      </w:r>
      <w:proofErr w:type="spellEnd"/>
      <w:r w:rsidRPr="00735982">
        <w:rPr>
          <w:szCs w:val="24"/>
        </w:rPr>
        <w:t xml:space="preserve"> “Ogres </w:t>
      </w:r>
      <w:proofErr w:type="spellStart"/>
      <w:r w:rsidRPr="00735982">
        <w:rPr>
          <w:szCs w:val="24"/>
        </w:rPr>
        <w:t>novada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Kultūras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centrs</w:t>
      </w:r>
      <w:proofErr w:type="spellEnd"/>
      <w:r w:rsidRPr="00735982">
        <w:rPr>
          <w:szCs w:val="24"/>
        </w:rPr>
        <w:t xml:space="preserve">” un </w:t>
      </w:r>
      <w:proofErr w:type="spellStart"/>
      <w:r w:rsidRPr="00735982">
        <w:rPr>
          <w:szCs w:val="24"/>
        </w:rPr>
        <w:t>tā</w:t>
      </w:r>
      <w:r w:rsidR="00F97592" w:rsidRPr="00735982">
        <w:rPr>
          <w:szCs w:val="24"/>
        </w:rPr>
        <w:t>s</w:t>
      </w:r>
      <w:proofErr w:type="spellEnd"/>
      <w:r w:rsidRPr="00735982">
        <w:rPr>
          <w:szCs w:val="24"/>
        </w:rPr>
        <w:t xml:space="preserve"> </w:t>
      </w:r>
      <w:proofErr w:type="spellStart"/>
      <w:r w:rsidR="0003358A">
        <w:rPr>
          <w:szCs w:val="24"/>
        </w:rPr>
        <w:t>struktūrvienībās</w:t>
      </w:r>
      <w:proofErr w:type="spellEnd"/>
      <w:r w:rsidR="0003358A">
        <w:rPr>
          <w:szCs w:val="24"/>
        </w:rPr>
        <w:t xml:space="preserve"> (</w:t>
      </w:r>
      <w:proofErr w:type="spellStart"/>
      <w:r w:rsidR="00EA4C49">
        <w:rPr>
          <w:szCs w:val="24"/>
        </w:rPr>
        <w:t>filiālēs</w:t>
      </w:r>
      <w:proofErr w:type="spellEnd"/>
      <w:r w:rsidR="0003358A">
        <w:rPr>
          <w:szCs w:val="24"/>
        </w:rPr>
        <w:t>)</w:t>
      </w:r>
      <w:r w:rsidR="00EA4C49">
        <w:rPr>
          <w:szCs w:val="24"/>
        </w:rPr>
        <w:t xml:space="preserve"> –</w:t>
      </w:r>
      <w:r w:rsidR="0003358A">
        <w:rPr>
          <w:szCs w:val="24"/>
        </w:rPr>
        <w:t xml:space="preserve"> </w:t>
      </w:r>
      <w:proofErr w:type="spellStart"/>
      <w:r w:rsidR="0003358A">
        <w:rPr>
          <w:szCs w:val="24"/>
        </w:rPr>
        <w:t>Ciemupes</w:t>
      </w:r>
      <w:proofErr w:type="spellEnd"/>
      <w:r w:rsidR="0003358A">
        <w:rPr>
          <w:szCs w:val="24"/>
        </w:rPr>
        <w:t xml:space="preserve"> </w:t>
      </w:r>
      <w:proofErr w:type="spellStart"/>
      <w:r w:rsidR="0003358A">
        <w:rPr>
          <w:szCs w:val="24"/>
        </w:rPr>
        <w:t>tautas</w:t>
      </w:r>
      <w:proofErr w:type="spellEnd"/>
      <w:r w:rsidR="0003358A">
        <w:rPr>
          <w:szCs w:val="24"/>
        </w:rPr>
        <w:t xml:space="preserve"> </w:t>
      </w:r>
      <w:proofErr w:type="spellStart"/>
      <w:r w:rsidR="0003358A">
        <w:rPr>
          <w:szCs w:val="24"/>
        </w:rPr>
        <w:t>nams</w:t>
      </w:r>
      <w:proofErr w:type="spellEnd"/>
      <w:r w:rsidR="0003358A">
        <w:rPr>
          <w:szCs w:val="24"/>
        </w:rPr>
        <w:t xml:space="preserve">, </w:t>
      </w:r>
      <w:proofErr w:type="spellStart"/>
      <w:r w:rsidR="0003358A">
        <w:rPr>
          <w:szCs w:val="24"/>
        </w:rPr>
        <w:t>Ogresgala</w:t>
      </w:r>
      <w:proofErr w:type="spellEnd"/>
      <w:r w:rsidR="0003358A">
        <w:rPr>
          <w:szCs w:val="24"/>
        </w:rPr>
        <w:t xml:space="preserve"> </w:t>
      </w:r>
      <w:proofErr w:type="spellStart"/>
      <w:r w:rsidR="0003358A">
        <w:rPr>
          <w:szCs w:val="24"/>
        </w:rPr>
        <w:t>t</w:t>
      </w:r>
      <w:r w:rsidR="00EA4C49">
        <w:rPr>
          <w:szCs w:val="24"/>
        </w:rPr>
        <w:t>autas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nams</w:t>
      </w:r>
      <w:proofErr w:type="spellEnd"/>
      <w:r w:rsidR="00EA4C49">
        <w:rPr>
          <w:szCs w:val="24"/>
        </w:rPr>
        <w:t xml:space="preserve">, Ogres </w:t>
      </w:r>
      <w:proofErr w:type="spellStart"/>
      <w:r w:rsidR="00EA4C49">
        <w:rPr>
          <w:szCs w:val="24"/>
        </w:rPr>
        <w:t>teātris</w:t>
      </w:r>
      <w:proofErr w:type="spellEnd"/>
      <w:r w:rsidR="00EA4C49">
        <w:rPr>
          <w:szCs w:val="24"/>
        </w:rPr>
        <w:t xml:space="preserve"> (</w:t>
      </w:r>
      <w:proofErr w:type="spellStart"/>
      <w:r w:rsidR="00EA4C49">
        <w:rPr>
          <w:szCs w:val="24"/>
        </w:rPr>
        <w:t>turpmāk</w:t>
      </w:r>
      <w:proofErr w:type="spellEnd"/>
      <w:r w:rsidR="00EA4C49">
        <w:rPr>
          <w:szCs w:val="24"/>
        </w:rPr>
        <w:t xml:space="preserve"> – ONKC</w:t>
      </w:r>
      <w:r w:rsidRPr="00735982">
        <w:rPr>
          <w:szCs w:val="24"/>
        </w:rPr>
        <w:t xml:space="preserve">). </w:t>
      </w:r>
      <w:proofErr w:type="spellStart"/>
      <w:r w:rsidRPr="00735982">
        <w:rPr>
          <w:szCs w:val="24"/>
        </w:rPr>
        <w:t>Kārtības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mērķis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identificēt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interešu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aizskārumu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apdra</w:t>
      </w:r>
      <w:r w:rsidR="00EA4C49">
        <w:rPr>
          <w:szCs w:val="24"/>
        </w:rPr>
        <w:t>udējumu</w:t>
      </w:r>
      <w:proofErr w:type="spellEnd"/>
      <w:r w:rsidR="00EA4C49">
        <w:rPr>
          <w:szCs w:val="24"/>
        </w:rPr>
        <w:t xml:space="preserve"> </w:t>
      </w:r>
      <w:proofErr w:type="gramStart"/>
      <w:r w:rsidR="00EA4C49">
        <w:rPr>
          <w:szCs w:val="24"/>
        </w:rPr>
        <w:t>un</w:t>
      </w:r>
      <w:proofErr w:type="gramEnd"/>
      <w:r w:rsidR="00EA4C49">
        <w:rPr>
          <w:szCs w:val="24"/>
        </w:rPr>
        <w:t xml:space="preserve"> to </w:t>
      </w:r>
      <w:proofErr w:type="spellStart"/>
      <w:r w:rsidR="00EA4C49">
        <w:rPr>
          <w:szCs w:val="24"/>
        </w:rPr>
        <w:t>novērst</w:t>
      </w:r>
      <w:proofErr w:type="spellEnd"/>
      <w:r w:rsidR="00EA4C49">
        <w:rPr>
          <w:szCs w:val="24"/>
        </w:rPr>
        <w:t>. ONKC</w:t>
      </w:r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darbiniekiem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jāuzņemas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preventīva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rīcībā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balstīta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aktīva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līdzdalība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aizsardzības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jautājumos</w:t>
      </w:r>
      <w:proofErr w:type="spellEnd"/>
      <w:r w:rsidRPr="00735982">
        <w:rPr>
          <w:szCs w:val="24"/>
        </w:rPr>
        <w:t>.</w:t>
      </w:r>
    </w:p>
    <w:p w:rsidR="00F53F56" w:rsidRPr="00735982" w:rsidRDefault="00F53F56" w:rsidP="00F53F56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35982">
        <w:rPr>
          <w:szCs w:val="24"/>
        </w:rPr>
        <w:t xml:space="preserve">Par 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šīs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kārtības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izpr</w:t>
      </w:r>
      <w:r w:rsidR="00EA4C49">
        <w:rPr>
          <w:szCs w:val="24"/>
        </w:rPr>
        <w:t>atnē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uzskatāms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jebkurš</w:t>
      </w:r>
      <w:proofErr w:type="spellEnd"/>
      <w:r w:rsidR="00EA4C49">
        <w:rPr>
          <w:szCs w:val="24"/>
        </w:rPr>
        <w:t xml:space="preserve"> ONKC</w:t>
      </w:r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amatiermākslas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kolektīva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pulciņa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dalībnieks</w:t>
      </w:r>
      <w:proofErr w:type="spellEnd"/>
      <w:r w:rsidRPr="00735982">
        <w:rPr>
          <w:szCs w:val="24"/>
        </w:rPr>
        <w:t>.</w:t>
      </w:r>
    </w:p>
    <w:p w:rsidR="00F53F56" w:rsidRPr="00735982" w:rsidRDefault="00F53F56" w:rsidP="00F53F56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iesniegšanas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primārais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mērķis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identificēt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ikvienu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iespējamu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interešu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aizskārumu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apdraudējumu</w:t>
      </w:r>
      <w:proofErr w:type="spellEnd"/>
      <w:r w:rsidRPr="00735982">
        <w:rPr>
          <w:szCs w:val="24"/>
        </w:rPr>
        <w:t xml:space="preserve">, un to </w:t>
      </w:r>
      <w:proofErr w:type="spellStart"/>
      <w:r w:rsidRPr="00735982">
        <w:rPr>
          <w:szCs w:val="24"/>
        </w:rPr>
        <w:t>novērst</w:t>
      </w:r>
      <w:proofErr w:type="spellEnd"/>
      <w:r w:rsidRPr="00735982">
        <w:rPr>
          <w:szCs w:val="24"/>
        </w:rPr>
        <w:t>.</w:t>
      </w:r>
    </w:p>
    <w:p w:rsidR="00F53F56" w:rsidRPr="00735982" w:rsidRDefault="00F53F56" w:rsidP="00F53F56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Visās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darbībās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kas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skar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ziņojumu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izskatīšanu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iesaistīto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personu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pienākums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ievērot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konfidencialitāti</w:t>
      </w:r>
      <w:proofErr w:type="spellEnd"/>
      <w:r w:rsidRPr="00735982">
        <w:rPr>
          <w:szCs w:val="24"/>
        </w:rPr>
        <w:t xml:space="preserve">, un </w:t>
      </w:r>
      <w:proofErr w:type="spellStart"/>
      <w:r w:rsidRPr="00735982">
        <w:rPr>
          <w:szCs w:val="24"/>
        </w:rPr>
        <w:t>informāciju</w:t>
      </w:r>
      <w:proofErr w:type="spellEnd"/>
      <w:r w:rsidRPr="00735982">
        <w:rPr>
          <w:szCs w:val="24"/>
        </w:rPr>
        <w:t xml:space="preserve"> par </w:t>
      </w:r>
      <w:proofErr w:type="spellStart"/>
      <w:r w:rsidRPr="00735982">
        <w:rPr>
          <w:szCs w:val="24"/>
        </w:rPr>
        <w:t>bērnu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izpaust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tikai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tiktāl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cik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nepieciešams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izskatīšanai</w:t>
      </w:r>
      <w:proofErr w:type="spellEnd"/>
      <w:r w:rsidRPr="00735982">
        <w:rPr>
          <w:szCs w:val="24"/>
        </w:rPr>
        <w:t>.</w:t>
      </w:r>
    </w:p>
    <w:p w:rsidR="00F53F56" w:rsidRPr="00735982" w:rsidRDefault="00EA4C49" w:rsidP="00F53F56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ONKC</w:t>
      </w:r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darbinieku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uzdevums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ir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pienācīgi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reaģēt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uz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ikvienu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iesniegtu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ziņojumu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vai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sūdzību</w:t>
      </w:r>
      <w:proofErr w:type="spellEnd"/>
      <w:r w:rsidR="00F53F56" w:rsidRPr="00735982">
        <w:rPr>
          <w:szCs w:val="24"/>
        </w:rPr>
        <w:t xml:space="preserve"> par </w:t>
      </w:r>
      <w:proofErr w:type="spellStart"/>
      <w:r w:rsidR="00F53F56" w:rsidRPr="00735982">
        <w:rPr>
          <w:szCs w:val="24"/>
        </w:rPr>
        <w:t>iespējamu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bērna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interešu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aizskārumu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vai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apdraudējumu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bērna</w:t>
      </w:r>
      <w:proofErr w:type="spellEnd"/>
      <w:r w:rsidR="00F53F56" w:rsidRPr="00735982">
        <w:rPr>
          <w:szCs w:val="24"/>
        </w:rPr>
        <w:t xml:space="preserve"> </w:t>
      </w:r>
      <w:proofErr w:type="spellStart"/>
      <w:r w:rsidR="00F53F56" w:rsidRPr="00735982">
        <w:rPr>
          <w:szCs w:val="24"/>
        </w:rPr>
        <w:t>drošībai</w:t>
      </w:r>
      <w:proofErr w:type="spellEnd"/>
      <w:r w:rsidR="00F53F56" w:rsidRPr="00735982">
        <w:rPr>
          <w:szCs w:val="24"/>
        </w:rPr>
        <w:t>.</w:t>
      </w:r>
    </w:p>
    <w:p w:rsidR="008022B2" w:rsidRPr="00735982" w:rsidRDefault="008022B2" w:rsidP="008022B2">
      <w:pPr>
        <w:pStyle w:val="ListParagraph"/>
        <w:jc w:val="both"/>
        <w:rPr>
          <w:b/>
          <w:szCs w:val="24"/>
        </w:rPr>
      </w:pPr>
    </w:p>
    <w:p w:rsidR="008022B2" w:rsidRPr="00735982" w:rsidRDefault="008022B2" w:rsidP="00F97592">
      <w:pPr>
        <w:pStyle w:val="ListParagraph"/>
        <w:jc w:val="center"/>
        <w:rPr>
          <w:b/>
          <w:szCs w:val="24"/>
        </w:rPr>
      </w:pPr>
      <w:r w:rsidRPr="00735982">
        <w:rPr>
          <w:b/>
          <w:szCs w:val="24"/>
        </w:rPr>
        <w:t xml:space="preserve">II. </w:t>
      </w:r>
      <w:proofErr w:type="spellStart"/>
      <w:r w:rsidRPr="00735982">
        <w:rPr>
          <w:b/>
          <w:szCs w:val="24"/>
        </w:rPr>
        <w:t>Sūdzības</w:t>
      </w:r>
      <w:proofErr w:type="spellEnd"/>
      <w:r w:rsidRPr="00735982">
        <w:rPr>
          <w:b/>
          <w:szCs w:val="24"/>
        </w:rPr>
        <w:t xml:space="preserve"> </w:t>
      </w:r>
      <w:proofErr w:type="spellStart"/>
      <w:r w:rsidRPr="00735982">
        <w:rPr>
          <w:b/>
          <w:szCs w:val="24"/>
        </w:rPr>
        <w:t>iesniegšana</w:t>
      </w:r>
      <w:proofErr w:type="spellEnd"/>
    </w:p>
    <w:p w:rsidR="00F97592" w:rsidRPr="00735982" w:rsidRDefault="00F97592" w:rsidP="00F97592">
      <w:pPr>
        <w:pStyle w:val="ListParagraph"/>
        <w:jc w:val="both"/>
        <w:rPr>
          <w:b/>
          <w:szCs w:val="24"/>
        </w:rPr>
      </w:pPr>
    </w:p>
    <w:p w:rsidR="008022B2" w:rsidRPr="00735982" w:rsidRDefault="008022B2" w:rsidP="008022B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 par </w:t>
      </w:r>
      <w:proofErr w:type="spellStart"/>
      <w:r w:rsidRPr="00735982">
        <w:rPr>
          <w:szCs w:val="24"/>
        </w:rPr>
        <w:t>jebkādu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interešu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aizskārumu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iesniegt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mutiski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rakstiski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elektroniski</w:t>
      </w:r>
      <w:proofErr w:type="spellEnd"/>
      <w:r w:rsidRPr="00735982">
        <w:rPr>
          <w:szCs w:val="24"/>
        </w:rPr>
        <w:t>:</w:t>
      </w:r>
    </w:p>
    <w:p w:rsidR="008022B2" w:rsidRPr="00735982" w:rsidRDefault="008022B2" w:rsidP="008022B2">
      <w:pPr>
        <w:pStyle w:val="ListParagraph"/>
        <w:numPr>
          <w:ilvl w:val="1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Kolektīva</w:t>
      </w:r>
      <w:proofErr w:type="spellEnd"/>
      <w:r w:rsidRPr="00735982">
        <w:rPr>
          <w:szCs w:val="24"/>
        </w:rPr>
        <w:t>/</w:t>
      </w:r>
      <w:proofErr w:type="spellStart"/>
      <w:r w:rsidRPr="00735982">
        <w:rPr>
          <w:szCs w:val="24"/>
        </w:rPr>
        <w:t>pulciņa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vadītājam</w:t>
      </w:r>
      <w:proofErr w:type="spellEnd"/>
      <w:r w:rsidRPr="00735982">
        <w:rPr>
          <w:szCs w:val="24"/>
        </w:rPr>
        <w:t>;</w:t>
      </w:r>
    </w:p>
    <w:p w:rsidR="008022B2" w:rsidRPr="00735982" w:rsidRDefault="00EA4C49" w:rsidP="008022B2">
      <w:pPr>
        <w:pStyle w:val="ListParagraph"/>
        <w:numPr>
          <w:ilvl w:val="1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Iestādes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vadītājai</w:t>
      </w:r>
      <w:proofErr w:type="spellEnd"/>
      <w:r w:rsidR="008022B2" w:rsidRPr="00735982">
        <w:rPr>
          <w:szCs w:val="24"/>
        </w:rPr>
        <w:t>;</w:t>
      </w:r>
    </w:p>
    <w:p w:rsidR="00F97592" w:rsidRPr="00735982" w:rsidRDefault="0003358A" w:rsidP="008022B2">
      <w:pPr>
        <w:pStyle w:val="ListParagraph"/>
        <w:numPr>
          <w:ilvl w:val="1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Struktūrvienības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filiāles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vadītāja</w:t>
      </w:r>
      <w:r w:rsidR="00F97592" w:rsidRPr="00735982">
        <w:rPr>
          <w:szCs w:val="24"/>
        </w:rPr>
        <w:t>m</w:t>
      </w:r>
      <w:proofErr w:type="spellEnd"/>
      <w:r w:rsidR="00F97592" w:rsidRPr="00735982">
        <w:rPr>
          <w:szCs w:val="24"/>
        </w:rPr>
        <w:t>;</w:t>
      </w:r>
    </w:p>
    <w:p w:rsidR="008022B2" w:rsidRPr="00735982" w:rsidRDefault="00EA4C49" w:rsidP="008022B2">
      <w:pPr>
        <w:pStyle w:val="ListParagraph"/>
        <w:numPr>
          <w:ilvl w:val="1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Biroja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administratoram</w:t>
      </w:r>
      <w:proofErr w:type="spellEnd"/>
      <w:r w:rsidR="008022B2" w:rsidRPr="00735982">
        <w:rPr>
          <w:szCs w:val="24"/>
        </w:rPr>
        <w:t>;</w:t>
      </w:r>
    </w:p>
    <w:p w:rsidR="008022B2" w:rsidRPr="00735982" w:rsidRDefault="00EA4C49" w:rsidP="008022B2">
      <w:pPr>
        <w:pStyle w:val="ListParagraph"/>
        <w:numPr>
          <w:ilvl w:val="1"/>
          <w:numId w:val="1"/>
        </w:num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jebkuram</w:t>
      </w:r>
      <w:proofErr w:type="spellEnd"/>
      <w:proofErr w:type="gramEnd"/>
      <w:r>
        <w:rPr>
          <w:szCs w:val="24"/>
        </w:rPr>
        <w:t xml:space="preserve"> ONKC</w:t>
      </w:r>
      <w:r w:rsidR="008022B2" w:rsidRPr="00735982">
        <w:rPr>
          <w:szCs w:val="24"/>
        </w:rPr>
        <w:t xml:space="preserve"> </w:t>
      </w:r>
      <w:proofErr w:type="spellStart"/>
      <w:r w:rsidR="008022B2" w:rsidRPr="00735982">
        <w:rPr>
          <w:szCs w:val="24"/>
        </w:rPr>
        <w:t>darbiniekam</w:t>
      </w:r>
      <w:proofErr w:type="spellEnd"/>
      <w:r w:rsidR="008022B2" w:rsidRPr="00735982">
        <w:rPr>
          <w:szCs w:val="24"/>
        </w:rPr>
        <w:t>.</w:t>
      </w:r>
    </w:p>
    <w:p w:rsidR="008022B2" w:rsidRPr="00735982" w:rsidRDefault="008022B2" w:rsidP="008022B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Mutv</w:t>
      </w:r>
      <w:r w:rsidR="00EA4C49">
        <w:rPr>
          <w:szCs w:val="24"/>
        </w:rPr>
        <w:t>ārdos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izteikto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sūdzību</w:t>
      </w:r>
      <w:proofErr w:type="spellEnd"/>
      <w:r w:rsidR="00EA4C49">
        <w:rPr>
          <w:szCs w:val="24"/>
        </w:rPr>
        <w:t xml:space="preserve"> ONKC</w:t>
      </w:r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darbinieks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fiksē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rakstiski</w:t>
      </w:r>
      <w:proofErr w:type="spellEnd"/>
      <w:r w:rsidRPr="00735982">
        <w:rPr>
          <w:szCs w:val="24"/>
        </w:rPr>
        <w:t>.</w:t>
      </w:r>
    </w:p>
    <w:p w:rsidR="00735982" w:rsidRPr="00735982" w:rsidRDefault="00735982" w:rsidP="00735982">
      <w:pPr>
        <w:pStyle w:val="ListParagraph"/>
        <w:jc w:val="both"/>
        <w:rPr>
          <w:szCs w:val="24"/>
        </w:rPr>
      </w:pPr>
    </w:p>
    <w:p w:rsidR="00E52C95" w:rsidRDefault="00E52C95" w:rsidP="00735982">
      <w:pPr>
        <w:pStyle w:val="ListParagraph"/>
        <w:jc w:val="center"/>
        <w:rPr>
          <w:b/>
          <w:szCs w:val="24"/>
        </w:rPr>
      </w:pPr>
    </w:p>
    <w:p w:rsidR="00E52C95" w:rsidRDefault="00E52C95" w:rsidP="00735982">
      <w:pPr>
        <w:pStyle w:val="ListParagraph"/>
        <w:jc w:val="center"/>
        <w:rPr>
          <w:b/>
          <w:szCs w:val="24"/>
        </w:rPr>
      </w:pPr>
    </w:p>
    <w:p w:rsidR="00E52C95" w:rsidRDefault="00E52C95" w:rsidP="00735982">
      <w:pPr>
        <w:pStyle w:val="ListParagraph"/>
        <w:jc w:val="center"/>
        <w:rPr>
          <w:b/>
          <w:szCs w:val="24"/>
        </w:rPr>
      </w:pPr>
    </w:p>
    <w:p w:rsidR="008022B2" w:rsidRPr="00735982" w:rsidRDefault="008022B2" w:rsidP="00735982">
      <w:pPr>
        <w:pStyle w:val="ListParagraph"/>
        <w:jc w:val="center"/>
        <w:rPr>
          <w:b/>
          <w:szCs w:val="24"/>
        </w:rPr>
      </w:pPr>
      <w:r w:rsidRPr="00735982">
        <w:rPr>
          <w:b/>
          <w:szCs w:val="24"/>
        </w:rPr>
        <w:t xml:space="preserve">II. </w:t>
      </w:r>
      <w:proofErr w:type="spellStart"/>
      <w:r w:rsidRPr="00735982">
        <w:rPr>
          <w:b/>
          <w:szCs w:val="24"/>
        </w:rPr>
        <w:t>Sūdzību</w:t>
      </w:r>
      <w:proofErr w:type="spellEnd"/>
      <w:r w:rsidRPr="00735982">
        <w:rPr>
          <w:b/>
          <w:szCs w:val="24"/>
        </w:rPr>
        <w:t xml:space="preserve"> </w:t>
      </w:r>
      <w:proofErr w:type="spellStart"/>
      <w:r w:rsidRPr="00735982">
        <w:rPr>
          <w:b/>
          <w:szCs w:val="24"/>
        </w:rPr>
        <w:t>izskatīšanas</w:t>
      </w:r>
      <w:proofErr w:type="spellEnd"/>
      <w:r w:rsidRPr="00735982">
        <w:rPr>
          <w:b/>
          <w:szCs w:val="24"/>
        </w:rPr>
        <w:t xml:space="preserve"> </w:t>
      </w:r>
      <w:proofErr w:type="spellStart"/>
      <w:r w:rsidRPr="00735982">
        <w:rPr>
          <w:b/>
          <w:szCs w:val="24"/>
        </w:rPr>
        <w:t>kārtība</w:t>
      </w:r>
      <w:proofErr w:type="spellEnd"/>
    </w:p>
    <w:p w:rsidR="008022B2" w:rsidRPr="00735982" w:rsidRDefault="008022B2" w:rsidP="008022B2">
      <w:pPr>
        <w:pStyle w:val="ListParagraph"/>
        <w:ind w:left="1440"/>
        <w:jc w:val="both"/>
        <w:rPr>
          <w:szCs w:val="24"/>
        </w:rPr>
      </w:pPr>
    </w:p>
    <w:p w:rsidR="008022B2" w:rsidRPr="00CF44C5" w:rsidRDefault="0073598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CF44C5">
        <w:rPr>
          <w:szCs w:val="24"/>
        </w:rPr>
        <w:t>K</w:t>
      </w:r>
      <w:r w:rsidR="008022B2" w:rsidRPr="00CF44C5">
        <w:rPr>
          <w:szCs w:val="24"/>
        </w:rPr>
        <w:t>ad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saņemta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sūdzība</w:t>
      </w:r>
      <w:proofErr w:type="spellEnd"/>
      <w:r w:rsidR="008022B2" w:rsidRPr="00CF44C5">
        <w:rPr>
          <w:szCs w:val="24"/>
        </w:rPr>
        <w:t xml:space="preserve">, </w:t>
      </w:r>
      <w:proofErr w:type="spellStart"/>
      <w:proofErr w:type="gramStart"/>
      <w:r w:rsidR="008022B2" w:rsidRPr="00CF44C5">
        <w:rPr>
          <w:szCs w:val="24"/>
        </w:rPr>
        <w:t>tās</w:t>
      </w:r>
      <w:proofErr w:type="spellEnd"/>
      <w:proofErr w:type="gram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saturu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sūdzības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saņēmējam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ir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pienākums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ieprotokolēt</w:t>
      </w:r>
      <w:proofErr w:type="spellEnd"/>
      <w:r w:rsidR="008022B2" w:rsidRPr="00CF44C5">
        <w:rPr>
          <w:szCs w:val="24"/>
        </w:rPr>
        <w:t xml:space="preserve"> (</w:t>
      </w:r>
      <w:proofErr w:type="spellStart"/>
      <w:r w:rsidR="008022B2" w:rsidRPr="00CF44C5">
        <w:rPr>
          <w:szCs w:val="24"/>
        </w:rPr>
        <w:t>rakstot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sarunas</w:t>
      </w:r>
      <w:proofErr w:type="spellEnd"/>
      <w:r w:rsidR="008022B2"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protokolu</w:t>
      </w:r>
      <w:proofErr w:type="spellEnd"/>
      <w:r w:rsidR="008022B2" w:rsidRPr="00CF44C5">
        <w:rPr>
          <w:szCs w:val="24"/>
        </w:rPr>
        <w:t xml:space="preserve">) un </w:t>
      </w:r>
      <w:proofErr w:type="spellStart"/>
      <w:r w:rsidRPr="00CF44C5">
        <w:rPr>
          <w:szCs w:val="24"/>
        </w:rPr>
        <w:t>nekavējoties</w:t>
      </w:r>
      <w:proofErr w:type="spellEnd"/>
      <w:r w:rsidRPr="00CF44C5">
        <w:rPr>
          <w:szCs w:val="24"/>
        </w:rPr>
        <w:t xml:space="preserve"> </w:t>
      </w:r>
      <w:proofErr w:type="spellStart"/>
      <w:r w:rsidR="008022B2" w:rsidRPr="00CF44C5">
        <w:rPr>
          <w:szCs w:val="24"/>
        </w:rPr>
        <w:t>inf</w:t>
      </w:r>
      <w:r w:rsidR="00EA4C49">
        <w:rPr>
          <w:szCs w:val="24"/>
        </w:rPr>
        <w:t>ormēt</w:t>
      </w:r>
      <w:proofErr w:type="spellEnd"/>
      <w:r w:rsidR="00EA4C49">
        <w:rPr>
          <w:szCs w:val="24"/>
        </w:rPr>
        <w:t xml:space="preserve"> par to </w:t>
      </w:r>
      <w:proofErr w:type="spellStart"/>
      <w:r w:rsidR="00EA4C49">
        <w:rPr>
          <w:szCs w:val="24"/>
        </w:rPr>
        <w:t>Iestādes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vadītāju</w:t>
      </w:r>
      <w:proofErr w:type="spellEnd"/>
      <w:r w:rsidR="008022B2" w:rsidRPr="00CF44C5">
        <w:rPr>
          <w:szCs w:val="24"/>
        </w:rPr>
        <w:t>.</w:t>
      </w:r>
      <w:r w:rsidR="00F97592" w:rsidRPr="00CF44C5">
        <w:rPr>
          <w:szCs w:val="24"/>
        </w:rPr>
        <w:t xml:space="preserve"> </w:t>
      </w:r>
    </w:p>
    <w:p w:rsidR="008022B2" w:rsidRPr="00735982" w:rsidRDefault="008022B2" w:rsidP="008022B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gramStart"/>
      <w:r w:rsidRPr="00735982">
        <w:rPr>
          <w:szCs w:val="24"/>
        </w:rPr>
        <w:t>Ja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saturs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prasa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tūlītēju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rīcību</w:t>
      </w:r>
      <w:proofErr w:type="spellEnd"/>
      <w:r w:rsidRPr="00735982">
        <w:rPr>
          <w:szCs w:val="24"/>
        </w:rPr>
        <w:t xml:space="preserve"> (</w:t>
      </w:r>
      <w:proofErr w:type="spellStart"/>
      <w:r w:rsidRPr="00735982">
        <w:rPr>
          <w:szCs w:val="24"/>
        </w:rPr>
        <w:t>bērns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nav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drošībā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apdraudējums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notiek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pašreiz</w:t>
      </w:r>
      <w:proofErr w:type="spellEnd"/>
      <w:r w:rsidRPr="00735982">
        <w:rPr>
          <w:szCs w:val="24"/>
        </w:rPr>
        <w:t xml:space="preserve">) </w:t>
      </w:r>
      <w:proofErr w:type="spellStart"/>
      <w:r w:rsidRPr="00735982">
        <w:rPr>
          <w:szCs w:val="24"/>
        </w:rPr>
        <w:t>ikviena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saņēmēja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atbildība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vispirms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darīt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visu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iespējamo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lai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primāri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novērstu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tiešo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apdraudējumu</w:t>
      </w:r>
      <w:proofErr w:type="spellEnd"/>
      <w:r w:rsidRPr="00735982">
        <w:rPr>
          <w:szCs w:val="24"/>
        </w:rPr>
        <w:t xml:space="preserve">. </w:t>
      </w:r>
      <w:proofErr w:type="spellStart"/>
      <w:r w:rsidRPr="00735982">
        <w:rPr>
          <w:szCs w:val="24"/>
        </w:rPr>
        <w:t>Pēc</w:t>
      </w:r>
      <w:proofErr w:type="spellEnd"/>
      <w:r w:rsidRPr="00735982">
        <w:rPr>
          <w:szCs w:val="24"/>
        </w:rPr>
        <w:t xml:space="preserve"> tam </w:t>
      </w:r>
      <w:proofErr w:type="spellStart"/>
      <w:r w:rsidRPr="00735982">
        <w:rPr>
          <w:szCs w:val="24"/>
        </w:rPr>
        <w:t>inf</w:t>
      </w:r>
      <w:r w:rsidR="00EA4C49">
        <w:rPr>
          <w:szCs w:val="24"/>
        </w:rPr>
        <w:t>ormēt</w:t>
      </w:r>
      <w:proofErr w:type="spellEnd"/>
      <w:r w:rsidR="00EA4C49">
        <w:rPr>
          <w:szCs w:val="24"/>
        </w:rPr>
        <w:t xml:space="preserve"> par to </w:t>
      </w:r>
      <w:proofErr w:type="spellStart"/>
      <w:r w:rsidR="00EA4C49">
        <w:rPr>
          <w:szCs w:val="24"/>
        </w:rPr>
        <w:t>Iestādes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vadītāju</w:t>
      </w:r>
      <w:proofErr w:type="spellEnd"/>
      <w:r w:rsidRPr="00735982">
        <w:rPr>
          <w:szCs w:val="24"/>
        </w:rPr>
        <w:t>.</w:t>
      </w:r>
    </w:p>
    <w:p w:rsidR="008022B2" w:rsidRPr="00735982" w:rsidRDefault="008022B2" w:rsidP="008022B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Atkarībā</w:t>
      </w:r>
      <w:proofErr w:type="spellEnd"/>
      <w:r w:rsidRPr="00735982">
        <w:rPr>
          <w:szCs w:val="24"/>
        </w:rPr>
        <w:t xml:space="preserve"> no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satura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izskatīta</w:t>
      </w:r>
      <w:proofErr w:type="spellEnd"/>
      <w:r w:rsidRPr="00735982">
        <w:rPr>
          <w:szCs w:val="24"/>
        </w:rPr>
        <w:t xml:space="preserve"> pie </w:t>
      </w:r>
      <w:proofErr w:type="spellStart"/>
      <w:r w:rsidRPr="00735982">
        <w:rPr>
          <w:szCs w:val="24"/>
        </w:rPr>
        <w:t>kolektīva</w:t>
      </w:r>
      <w:proofErr w:type="spellEnd"/>
      <w:r w:rsidRPr="00735982">
        <w:rPr>
          <w:szCs w:val="24"/>
        </w:rPr>
        <w:t>/</w:t>
      </w:r>
      <w:proofErr w:type="spellStart"/>
      <w:r w:rsidRPr="00735982">
        <w:rPr>
          <w:szCs w:val="24"/>
        </w:rPr>
        <w:t>pulciņa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vadītāja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pieaicinot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vecākus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</w:t>
      </w:r>
      <w:r w:rsidR="00EA4C49">
        <w:rPr>
          <w:szCs w:val="24"/>
        </w:rPr>
        <w:t>i</w:t>
      </w:r>
      <w:proofErr w:type="spellEnd"/>
      <w:r w:rsidR="00EA4C49">
        <w:rPr>
          <w:szCs w:val="24"/>
        </w:rPr>
        <w:t xml:space="preserve"> pie </w:t>
      </w:r>
      <w:proofErr w:type="spellStart"/>
      <w:r w:rsidR="00EA4C49">
        <w:rPr>
          <w:szCs w:val="24"/>
        </w:rPr>
        <w:t>Iestādes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vadītāja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pieaicinot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vecākus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kolektīva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vadītāju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citas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iesaistītās</w:t>
      </w:r>
      <w:proofErr w:type="spellEnd"/>
      <w:r w:rsidRPr="00735982">
        <w:rPr>
          <w:szCs w:val="24"/>
        </w:rPr>
        <w:t xml:space="preserve"> personas.</w:t>
      </w:r>
    </w:p>
    <w:p w:rsidR="00F97592" w:rsidRPr="00735982" w:rsidRDefault="00F9759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Katru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atsevišķu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gadījumu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vadoties</w:t>
      </w:r>
      <w:proofErr w:type="spellEnd"/>
      <w:r w:rsidRPr="00735982">
        <w:rPr>
          <w:szCs w:val="24"/>
        </w:rPr>
        <w:t xml:space="preserve"> no </w:t>
      </w:r>
      <w:proofErr w:type="spellStart"/>
      <w:r w:rsidRPr="00735982">
        <w:rPr>
          <w:szCs w:val="24"/>
        </w:rPr>
        <w:t>saņemtās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informācijas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iegūstot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nepieciešamos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pierādījumus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papildus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informāciju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nepieciešams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izmeklēt</w:t>
      </w:r>
      <w:proofErr w:type="spellEnd"/>
      <w:r w:rsidRPr="00735982">
        <w:rPr>
          <w:szCs w:val="24"/>
        </w:rPr>
        <w:t xml:space="preserve">. </w:t>
      </w:r>
      <w:proofErr w:type="spellStart"/>
      <w:r w:rsidRPr="00735982">
        <w:rPr>
          <w:szCs w:val="24"/>
        </w:rPr>
        <w:t>Veiktajai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apstākļu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noskaidrošanai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jābūt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objektīvai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caurspīdīgai</w:t>
      </w:r>
      <w:proofErr w:type="spellEnd"/>
      <w:r w:rsidRPr="00735982">
        <w:rPr>
          <w:szCs w:val="24"/>
        </w:rPr>
        <w:t xml:space="preserve">, </w:t>
      </w:r>
      <w:proofErr w:type="spellStart"/>
      <w:proofErr w:type="gramStart"/>
      <w:r w:rsidRPr="00735982">
        <w:rPr>
          <w:szCs w:val="24"/>
        </w:rPr>
        <w:t>tās</w:t>
      </w:r>
      <w:proofErr w:type="spellEnd"/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laikā</w:t>
      </w:r>
      <w:proofErr w:type="spellEnd"/>
      <w:r w:rsidRPr="00735982">
        <w:rPr>
          <w:szCs w:val="24"/>
        </w:rPr>
        <w:t xml:space="preserve"> ja </w:t>
      </w:r>
      <w:proofErr w:type="spellStart"/>
      <w:r w:rsidRPr="00735982">
        <w:rPr>
          <w:szCs w:val="24"/>
        </w:rPr>
        <w:t>nepieciešams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tikt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piesaistīts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citu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profesionāļu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atbalsts</w:t>
      </w:r>
      <w:proofErr w:type="spellEnd"/>
      <w:r w:rsidRPr="00735982">
        <w:rPr>
          <w:szCs w:val="24"/>
        </w:rPr>
        <w:t xml:space="preserve">. </w:t>
      </w:r>
    </w:p>
    <w:p w:rsidR="00F97592" w:rsidRPr="00735982" w:rsidRDefault="00F9759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gramStart"/>
      <w:r w:rsidRPr="00735982">
        <w:rPr>
          <w:szCs w:val="24"/>
        </w:rPr>
        <w:t>Ja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veiktās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izmeklēšanas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rezultātā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saņemtas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ziņas</w:t>
      </w:r>
      <w:proofErr w:type="spellEnd"/>
      <w:r w:rsidRPr="00735982">
        <w:rPr>
          <w:szCs w:val="24"/>
        </w:rPr>
        <w:t xml:space="preserve"> par </w:t>
      </w:r>
      <w:proofErr w:type="spellStart"/>
      <w:r w:rsidRPr="00735982">
        <w:rPr>
          <w:szCs w:val="24"/>
        </w:rPr>
        <w:t>iespējamu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aizskārumu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kam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krimināli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administratīvi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sodāma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pārkāpuma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pazīmes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sagatavots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rakstisks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ziņojums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tiesībsargājošām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institūcijām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kā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arī</w:t>
      </w:r>
      <w:proofErr w:type="spellEnd"/>
      <w:r w:rsidRPr="00735982">
        <w:rPr>
          <w:szCs w:val="24"/>
        </w:rPr>
        <w:t xml:space="preserve"> ne </w:t>
      </w:r>
      <w:proofErr w:type="spellStart"/>
      <w:r w:rsidRPr="00735982">
        <w:rPr>
          <w:szCs w:val="24"/>
        </w:rPr>
        <w:t>vēlāk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tajā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pašā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dienā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ziņots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policijai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bāriņtiesai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citai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bērna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tiesību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aizsardzības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institūcijai</w:t>
      </w:r>
      <w:proofErr w:type="spellEnd"/>
      <w:r w:rsidRPr="00735982">
        <w:rPr>
          <w:szCs w:val="24"/>
        </w:rPr>
        <w:t>.</w:t>
      </w:r>
    </w:p>
    <w:p w:rsidR="00F97592" w:rsidRPr="00735982" w:rsidRDefault="00F97592" w:rsidP="0073598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Darbinieks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nav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tiesīgs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sūdzību</w:t>
      </w:r>
      <w:proofErr w:type="spellEnd"/>
      <w:r w:rsidRPr="00735982">
        <w:rPr>
          <w:szCs w:val="24"/>
        </w:rPr>
        <w:t xml:space="preserve">, </w:t>
      </w:r>
      <w:proofErr w:type="gramStart"/>
      <w:r w:rsidRPr="00735982">
        <w:rPr>
          <w:szCs w:val="24"/>
        </w:rPr>
        <w:t>ja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personiski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tieši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netieši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ieinteresēts</w:t>
      </w:r>
      <w:proofErr w:type="spellEnd"/>
      <w:r w:rsid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rezultātā</w:t>
      </w:r>
      <w:proofErr w:type="spellEnd"/>
      <w:r w:rsidRPr="00735982">
        <w:rPr>
          <w:szCs w:val="24"/>
        </w:rPr>
        <w:t>.</w:t>
      </w:r>
    </w:p>
    <w:p w:rsidR="00F97592" w:rsidRPr="00735982" w:rsidRDefault="00F9759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Lēmums</w:t>
      </w:r>
      <w:proofErr w:type="spellEnd"/>
      <w:r w:rsidRPr="00735982">
        <w:rPr>
          <w:szCs w:val="24"/>
        </w:rPr>
        <w:t xml:space="preserve"> par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rezultātiem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pieņemts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rakstiski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paziņots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iesniedzējam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vai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cietušā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vecākiem</w:t>
      </w:r>
      <w:proofErr w:type="spellEnd"/>
      <w:r w:rsidRPr="00735982">
        <w:rPr>
          <w:szCs w:val="24"/>
        </w:rPr>
        <w:t xml:space="preserve">. </w:t>
      </w:r>
    </w:p>
    <w:p w:rsidR="00F97592" w:rsidRPr="00735982" w:rsidRDefault="00F9759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735982">
        <w:rPr>
          <w:szCs w:val="24"/>
        </w:rPr>
        <w:t>Lēmuma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izpildei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tiek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noteikts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termiņš</w:t>
      </w:r>
      <w:proofErr w:type="spellEnd"/>
      <w:r w:rsidRPr="00735982">
        <w:rPr>
          <w:szCs w:val="24"/>
        </w:rPr>
        <w:t xml:space="preserve"> </w:t>
      </w:r>
      <w:proofErr w:type="gramStart"/>
      <w:r w:rsidRPr="00735982">
        <w:rPr>
          <w:szCs w:val="24"/>
        </w:rPr>
        <w:t>un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veikta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tā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izpildes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kontrole</w:t>
      </w:r>
      <w:proofErr w:type="spellEnd"/>
      <w:r w:rsidRPr="00735982">
        <w:rPr>
          <w:szCs w:val="24"/>
        </w:rPr>
        <w:t>.</w:t>
      </w:r>
    </w:p>
    <w:p w:rsidR="00F97592" w:rsidRDefault="00F97592" w:rsidP="00F97592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gramStart"/>
      <w:r w:rsidRPr="00735982">
        <w:rPr>
          <w:szCs w:val="24"/>
        </w:rPr>
        <w:t>Ja</w:t>
      </w:r>
      <w:proofErr w:type="gram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pēc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sūdzības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izskatīšanas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uzlabojumu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nav</w:t>
      </w:r>
      <w:proofErr w:type="spellEnd"/>
      <w:r w:rsidRPr="00735982">
        <w:rPr>
          <w:szCs w:val="24"/>
        </w:rPr>
        <w:t xml:space="preserve"> un </w:t>
      </w:r>
      <w:proofErr w:type="spellStart"/>
      <w:r w:rsidRPr="00735982">
        <w:rPr>
          <w:szCs w:val="24"/>
        </w:rPr>
        <w:t>lēmumi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net</w:t>
      </w:r>
      <w:r w:rsidR="00735982">
        <w:rPr>
          <w:szCs w:val="24"/>
        </w:rPr>
        <w:t>iek</w:t>
      </w:r>
      <w:proofErr w:type="spellEnd"/>
      <w:r w:rsidR="00735982">
        <w:rPr>
          <w:szCs w:val="24"/>
        </w:rPr>
        <w:t xml:space="preserve"> </w:t>
      </w:r>
      <w:proofErr w:type="spellStart"/>
      <w:r w:rsidR="00735982">
        <w:rPr>
          <w:szCs w:val="24"/>
        </w:rPr>
        <w:t>pildīti</w:t>
      </w:r>
      <w:proofErr w:type="spellEnd"/>
      <w:r w:rsidR="00735982">
        <w:rPr>
          <w:szCs w:val="24"/>
        </w:rPr>
        <w:t xml:space="preserve">, tad </w:t>
      </w:r>
      <w:proofErr w:type="spellStart"/>
      <w:r w:rsidR="00735982">
        <w:rPr>
          <w:szCs w:val="24"/>
        </w:rPr>
        <w:t>bērnam</w:t>
      </w:r>
      <w:proofErr w:type="spellEnd"/>
      <w:r w:rsidR="00735982">
        <w:rPr>
          <w:szCs w:val="24"/>
        </w:rPr>
        <w:t xml:space="preserve"> </w:t>
      </w:r>
      <w:r w:rsidRPr="00735982">
        <w:rPr>
          <w:szCs w:val="24"/>
        </w:rPr>
        <w:t xml:space="preserve">un </w:t>
      </w:r>
      <w:proofErr w:type="spellStart"/>
      <w:r w:rsidRPr="00735982">
        <w:rPr>
          <w:szCs w:val="24"/>
        </w:rPr>
        <w:t>viņa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vecākiem</w:t>
      </w:r>
      <w:proofErr w:type="spellEnd"/>
      <w:r w:rsidRPr="00735982">
        <w:rPr>
          <w:szCs w:val="24"/>
        </w:rPr>
        <w:t xml:space="preserve"> (</w:t>
      </w:r>
      <w:proofErr w:type="spellStart"/>
      <w:r w:rsidRPr="00735982">
        <w:rPr>
          <w:szCs w:val="24"/>
        </w:rPr>
        <w:t>aizbildņiem</w:t>
      </w:r>
      <w:proofErr w:type="spellEnd"/>
      <w:r w:rsidRPr="00735982">
        <w:rPr>
          <w:szCs w:val="24"/>
        </w:rPr>
        <w:t xml:space="preserve">) </w:t>
      </w:r>
      <w:proofErr w:type="spellStart"/>
      <w:r w:rsidRPr="00735982">
        <w:rPr>
          <w:szCs w:val="24"/>
        </w:rPr>
        <w:t>ir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tiesības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prasīt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citu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instanču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palīdzību</w:t>
      </w:r>
      <w:proofErr w:type="spellEnd"/>
      <w:r w:rsidRPr="00735982">
        <w:rPr>
          <w:szCs w:val="24"/>
        </w:rPr>
        <w:t xml:space="preserve"> (</w:t>
      </w:r>
      <w:proofErr w:type="spellStart"/>
      <w:r w:rsidRPr="00735982">
        <w:rPr>
          <w:szCs w:val="24"/>
        </w:rPr>
        <w:t>policija</w:t>
      </w:r>
      <w:proofErr w:type="spellEnd"/>
      <w:r w:rsidRPr="00735982">
        <w:rPr>
          <w:szCs w:val="24"/>
        </w:rPr>
        <w:t xml:space="preserve">, </w:t>
      </w:r>
      <w:proofErr w:type="spellStart"/>
      <w:r w:rsidRPr="00735982">
        <w:rPr>
          <w:szCs w:val="24"/>
        </w:rPr>
        <w:t>bāriņtiesa</w:t>
      </w:r>
      <w:proofErr w:type="spellEnd"/>
      <w:r w:rsidRPr="00735982">
        <w:rPr>
          <w:szCs w:val="24"/>
        </w:rPr>
        <w:t xml:space="preserve"> </w:t>
      </w:r>
      <w:proofErr w:type="spellStart"/>
      <w:r w:rsidRPr="00735982">
        <w:rPr>
          <w:szCs w:val="24"/>
        </w:rPr>
        <w:t>u.c</w:t>
      </w:r>
      <w:proofErr w:type="spellEnd"/>
      <w:r w:rsidRPr="00735982">
        <w:rPr>
          <w:szCs w:val="24"/>
        </w:rPr>
        <w:t>.)</w:t>
      </w:r>
      <w:r w:rsidR="00735982">
        <w:rPr>
          <w:szCs w:val="24"/>
        </w:rPr>
        <w:t>.</w:t>
      </w:r>
    </w:p>
    <w:p w:rsidR="00735982" w:rsidRDefault="00735982" w:rsidP="00735982">
      <w:pPr>
        <w:pStyle w:val="ListParagraph"/>
        <w:jc w:val="both"/>
        <w:rPr>
          <w:szCs w:val="24"/>
        </w:rPr>
      </w:pPr>
    </w:p>
    <w:p w:rsidR="00735982" w:rsidRPr="00735982" w:rsidRDefault="00735982" w:rsidP="00735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82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Noslēguma</w:t>
      </w:r>
      <w:proofErr w:type="spellEnd"/>
      <w:r w:rsidRPr="0073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982">
        <w:rPr>
          <w:rFonts w:ascii="Times New Roman" w:hAnsi="Times New Roman" w:cs="Times New Roman"/>
          <w:b/>
          <w:sz w:val="24"/>
          <w:szCs w:val="24"/>
        </w:rPr>
        <w:t>jautājumi</w:t>
      </w:r>
      <w:proofErr w:type="spellEnd"/>
    </w:p>
    <w:p w:rsidR="00735982" w:rsidRPr="00CF44C5" w:rsidRDefault="00735982" w:rsidP="00CF44C5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CF44C5">
        <w:rPr>
          <w:szCs w:val="24"/>
        </w:rPr>
        <w:t>Kārtības</w:t>
      </w:r>
      <w:proofErr w:type="spellEnd"/>
      <w:r w:rsidRPr="00CF44C5">
        <w:rPr>
          <w:szCs w:val="24"/>
        </w:rPr>
        <w:t xml:space="preserve"> </w:t>
      </w:r>
      <w:proofErr w:type="spellStart"/>
      <w:r w:rsidR="00EA4C49">
        <w:rPr>
          <w:szCs w:val="24"/>
        </w:rPr>
        <w:t>noteikumi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ir</w:t>
      </w:r>
      <w:proofErr w:type="spellEnd"/>
      <w:r w:rsidR="00EA4C49">
        <w:rPr>
          <w:szCs w:val="24"/>
        </w:rPr>
        <w:t xml:space="preserve"> </w:t>
      </w:r>
      <w:proofErr w:type="spellStart"/>
      <w:r w:rsidR="00EA4C49">
        <w:rPr>
          <w:szCs w:val="24"/>
        </w:rPr>
        <w:t>pieejami</w:t>
      </w:r>
      <w:proofErr w:type="spellEnd"/>
      <w:r w:rsidR="00EA4C49">
        <w:rPr>
          <w:szCs w:val="24"/>
        </w:rPr>
        <w:t xml:space="preserve"> ONKC</w:t>
      </w:r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mājas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lapā</w:t>
      </w:r>
      <w:proofErr w:type="spellEnd"/>
      <w:r w:rsidRPr="00CF44C5">
        <w:rPr>
          <w:szCs w:val="24"/>
        </w:rPr>
        <w:t xml:space="preserve"> </w:t>
      </w:r>
      <w:hyperlink r:id="rId10" w:history="1">
        <w:r w:rsidRPr="00CF44C5">
          <w:rPr>
            <w:rStyle w:val="Hyperlink"/>
            <w:szCs w:val="24"/>
          </w:rPr>
          <w:t>www.okultura.lv</w:t>
        </w:r>
      </w:hyperlink>
      <w:r w:rsidRPr="00CF44C5">
        <w:rPr>
          <w:szCs w:val="24"/>
        </w:rPr>
        <w:t xml:space="preserve"> </w:t>
      </w:r>
      <w:r w:rsidR="00CF44C5">
        <w:rPr>
          <w:szCs w:val="24"/>
        </w:rPr>
        <w:t>(</w:t>
      </w:r>
      <w:proofErr w:type="spellStart"/>
      <w:r w:rsidR="00CF44C5">
        <w:rPr>
          <w:szCs w:val="24"/>
        </w:rPr>
        <w:t>sadaļa</w:t>
      </w:r>
      <w:proofErr w:type="spellEnd"/>
      <w:r w:rsidR="00CF44C5">
        <w:rPr>
          <w:szCs w:val="24"/>
        </w:rPr>
        <w:t xml:space="preserve"> – </w:t>
      </w:r>
      <w:proofErr w:type="spellStart"/>
      <w:r w:rsidR="00CF44C5">
        <w:rPr>
          <w:szCs w:val="24"/>
        </w:rPr>
        <w:t>mēs</w:t>
      </w:r>
      <w:proofErr w:type="spellEnd"/>
      <w:r w:rsidR="00CF44C5">
        <w:rPr>
          <w:szCs w:val="24"/>
        </w:rPr>
        <w:t>/</w:t>
      </w:r>
      <w:proofErr w:type="spellStart"/>
      <w:r w:rsidR="00CF44C5">
        <w:rPr>
          <w:szCs w:val="24"/>
        </w:rPr>
        <w:t>dokumenti</w:t>
      </w:r>
      <w:proofErr w:type="spellEnd"/>
      <w:r w:rsidR="00CF44C5">
        <w:rPr>
          <w:szCs w:val="24"/>
        </w:rPr>
        <w:t>)</w:t>
      </w:r>
      <w:r w:rsidRPr="00CF44C5">
        <w:rPr>
          <w:szCs w:val="24"/>
        </w:rPr>
        <w:t xml:space="preserve">, </w:t>
      </w:r>
      <w:proofErr w:type="spellStart"/>
      <w:r w:rsidRPr="00CF44C5">
        <w:rPr>
          <w:szCs w:val="24"/>
        </w:rPr>
        <w:t>kā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arī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bērnu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amatiermākslas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kolektīvu</w:t>
      </w:r>
      <w:proofErr w:type="spellEnd"/>
      <w:r w:rsidRPr="00CF44C5">
        <w:rPr>
          <w:szCs w:val="24"/>
        </w:rPr>
        <w:t>/</w:t>
      </w:r>
      <w:proofErr w:type="spellStart"/>
      <w:r w:rsidRPr="00CF44C5">
        <w:rPr>
          <w:szCs w:val="24"/>
        </w:rPr>
        <w:t>pulciņu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vadītāji</w:t>
      </w:r>
      <w:proofErr w:type="spellEnd"/>
      <w:r w:rsidRPr="00CF44C5">
        <w:rPr>
          <w:szCs w:val="24"/>
        </w:rPr>
        <w:t xml:space="preserve"> </w:t>
      </w:r>
      <w:proofErr w:type="spellStart"/>
      <w:r w:rsidRPr="00CF44C5">
        <w:rPr>
          <w:szCs w:val="24"/>
        </w:rPr>
        <w:t>nodrošin</w:t>
      </w:r>
      <w:r w:rsidR="00CF44C5">
        <w:rPr>
          <w:szCs w:val="24"/>
        </w:rPr>
        <w:t>a</w:t>
      </w:r>
      <w:proofErr w:type="spellEnd"/>
      <w:r w:rsidR="00CF44C5">
        <w:rPr>
          <w:szCs w:val="24"/>
        </w:rPr>
        <w:t xml:space="preserve"> </w:t>
      </w:r>
      <w:proofErr w:type="spellStart"/>
      <w:r w:rsidR="00CF44C5">
        <w:rPr>
          <w:szCs w:val="24"/>
        </w:rPr>
        <w:t>kārtības</w:t>
      </w:r>
      <w:proofErr w:type="spellEnd"/>
      <w:r w:rsidR="00CF44C5">
        <w:rPr>
          <w:szCs w:val="24"/>
        </w:rPr>
        <w:t xml:space="preserve"> </w:t>
      </w:r>
      <w:proofErr w:type="spellStart"/>
      <w:r w:rsidR="00CF44C5">
        <w:rPr>
          <w:szCs w:val="24"/>
        </w:rPr>
        <w:t>izkaidrošanu</w:t>
      </w:r>
      <w:proofErr w:type="spellEnd"/>
      <w:r w:rsidR="00CF44C5">
        <w:rPr>
          <w:szCs w:val="24"/>
        </w:rPr>
        <w:t xml:space="preserve"> </w:t>
      </w:r>
      <w:proofErr w:type="spellStart"/>
      <w:r w:rsidR="00CF44C5">
        <w:rPr>
          <w:szCs w:val="24"/>
        </w:rPr>
        <w:t>bērniem</w:t>
      </w:r>
      <w:proofErr w:type="spellEnd"/>
      <w:r w:rsidR="00CF44C5">
        <w:rPr>
          <w:szCs w:val="24"/>
        </w:rPr>
        <w:t xml:space="preserve"> </w:t>
      </w:r>
      <w:proofErr w:type="gramStart"/>
      <w:r w:rsidR="00CF44C5">
        <w:rPr>
          <w:szCs w:val="24"/>
        </w:rPr>
        <w:t>un</w:t>
      </w:r>
      <w:proofErr w:type="gramEnd"/>
      <w:r w:rsidR="00CF44C5">
        <w:rPr>
          <w:szCs w:val="24"/>
        </w:rPr>
        <w:t xml:space="preserve"> </w:t>
      </w:r>
      <w:proofErr w:type="spellStart"/>
      <w:r w:rsidR="00CF44C5">
        <w:rPr>
          <w:szCs w:val="24"/>
        </w:rPr>
        <w:t>viņu</w:t>
      </w:r>
      <w:proofErr w:type="spellEnd"/>
      <w:r w:rsidR="00CF44C5">
        <w:rPr>
          <w:szCs w:val="24"/>
        </w:rPr>
        <w:t xml:space="preserve"> </w:t>
      </w:r>
      <w:proofErr w:type="spellStart"/>
      <w:r w:rsidR="00CF44C5">
        <w:rPr>
          <w:szCs w:val="24"/>
        </w:rPr>
        <w:t>vecākiem</w:t>
      </w:r>
      <w:proofErr w:type="spellEnd"/>
      <w:r w:rsidR="00CF44C5">
        <w:rPr>
          <w:szCs w:val="24"/>
        </w:rPr>
        <w:t>/</w:t>
      </w:r>
      <w:proofErr w:type="spellStart"/>
      <w:r w:rsidR="00CF44C5">
        <w:rPr>
          <w:szCs w:val="24"/>
        </w:rPr>
        <w:t>aizbildņiem</w:t>
      </w:r>
      <w:proofErr w:type="spellEnd"/>
      <w:r w:rsidR="00CF44C5">
        <w:rPr>
          <w:szCs w:val="24"/>
        </w:rPr>
        <w:t>.</w:t>
      </w:r>
    </w:p>
    <w:p w:rsidR="00735982" w:rsidRDefault="00735982" w:rsidP="00735982">
      <w:pPr>
        <w:pStyle w:val="ListParagraph"/>
        <w:jc w:val="both"/>
        <w:rPr>
          <w:szCs w:val="24"/>
        </w:rPr>
      </w:pPr>
    </w:p>
    <w:p w:rsidR="00CF44C5" w:rsidRDefault="008A565B" w:rsidP="00CF44C5">
      <w:pPr>
        <w:spacing w:before="120"/>
        <w:rPr>
          <w:rFonts w:ascii="Times New Roman" w:hAnsi="Times New Roman" w:cs="Times New Roman"/>
          <w:sz w:val="24"/>
          <w:szCs w:val="24"/>
          <w:lang w:val="lv-LV"/>
        </w:rPr>
      </w:pPr>
      <w:r w:rsidRPr="00735982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p w:rsidR="00CF44C5" w:rsidRDefault="00CF44C5" w:rsidP="00CF44C5">
      <w:pPr>
        <w:spacing w:before="1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Apstiprinu:</w:t>
      </w:r>
    </w:p>
    <w:p w:rsidR="0003358A" w:rsidRDefault="00EA4C49" w:rsidP="00CF44C5">
      <w:pPr>
        <w:spacing w:before="1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Vadītāja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E.Aupe</w:t>
      </w:r>
      <w:proofErr w:type="spellEnd"/>
      <w:r w:rsidR="008A565B" w:rsidRPr="0073598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3358A" w:rsidRPr="0003358A" w:rsidRDefault="0003358A" w:rsidP="0003358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58A" w:rsidRPr="0003358A" w:rsidRDefault="0003358A" w:rsidP="0003358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58A" w:rsidRPr="0003358A" w:rsidRDefault="0003358A" w:rsidP="0003358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358A" w:rsidRDefault="0003358A" w:rsidP="0003358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A565B" w:rsidRPr="0003358A" w:rsidRDefault="0003358A" w:rsidP="0003358A">
      <w:pPr>
        <w:pStyle w:val="NoSpacing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03358A">
        <w:rPr>
          <w:rFonts w:ascii="Times New Roman" w:hAnsi="Times New Roman" w:cs="Times New Roman"/>
          <w:sz w:val="20"/>
          <w:szCs w:val="20"/>
          <w:lang w:val="lv-LV"/>
        </w:rPr>
        <w:t>K.Krastiņa</w:t>
      </w:r>
      <w:proofErr w:type="spellEnd"/>
    </w:p>
    <w:p w:rsidR="0003358A" w:rsidRDefault="00F52BF7" w:rsidP="0003358A">
      <w:pPr>
        <w:pStyle w:val="NoSpacing"/>
        <w:rPr>
          <w:lang w:val="lv-LV"/>
        </w:rPr>
      </w:pPr>
      <w:hyperlink r:id="rId11" w:history="1">
        <w:r w:rsidR="0003358A" w:rsidRPr="0003358A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Kristine.krastina@okc.lv</w:t>
        </w:r>
      </w:hyperlink>
      <w:r w:rsidR="0003358A">
        <w:rPr>
          <w:lang w:val="lv-LV"/>
        </w:rPr>
        <w:t xml:space="preserve"> </w:t>
      </w:r>
    </w:p>
    <w:p w:rsidR="0003358A" w:rsidRPr="0003358A" w:rsidRDefault="0003358A" w:rsidP="0003358A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03358A" w:rsidRPr="0003358A" w:rsidSect="001C0919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F7" w:rsidRDefault="00F52BF7" w:rsidP="00E52C95">
      <w:pPr>
        <w:spacing w:after="0" w:line="240" w:lineRule="auto"/>
      </w:pPr>
      <w:r>
        <w:separator/>
      </w:r>
    </w:p>
  </w:endnote>
  <w:endnote w:type="continuationSeparator" w:id="0">
    <w:p w:rsidR="00F52BF7" w:rsidRDefault="00F52BF7" w:rsidP="00E5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49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C95" w:rsidRDefault="00E52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2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C95" w:rsidRDefault="00E5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F7" w:rsidRDefault="00F52BF7" w:rsidP="00E52C95">
      <w:pPr>
        <w:spacing w:after="0" w:line="240" w:lineRule="auto"/>
      </w:pPr>
      <w:r>
        <w:separator/>
      </w:r>
    </w:p>
  </w:footnote>
  <w:footnote w:type="continuationSeparator" w:id="0">
    <w:p w:rsidR="00F52BF7" w:rsidRDefault="00F52BF7" w:rsidP="00E5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C2E"/>
    <w:multiLevelType w:val="hybridMultilevel"/>
    <w:tmpl w:val="6CB285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36140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5415"/>
    <w:multiLevelType w:val="hybridMultilevel"/>
    <w:tmpl w:val="6CB285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36140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42613"/>
    <w:multiLevelType w:val="hybridMultilevel"/>
    <w:tmpl w:val="6CB285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361408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AF"/>
    <w:rsid w:val="00016BC9"/>
    <w:rsid w:val="00020077"/>
    <w:rsid w:val="0003358A"/>
    <w:rsid w:val="000A5000"/>
    <w:rsid w:val="000D3B26"/>
    <w:rsid w:val="001C0919"/>
    <w:rsid w:val="00272262"/>
    <w:rsid w:val="00306BA5"/>
    <w:rsid w:val="003614AF"/>
    <w:rsid w:val="004B0CF0"/>
    <w:rsid w:val="0053475F"/>
    <w:rsid w:val="00617F4F"/>
    <w:rsid w:val="00735982"/>
    <w:rsid w:val="00762B90"/>
    <w:rsid w:val="008022B2"/>
    <w:rsid w:val="008A565B"/>
    <w:rsid w:val="008F5179"/>
    <w:rsid w:val="00AF40E9"/>
    <w:rsid w:val="00BE78AF"/>
    <w:rsid w:val="00C4232C"/>
    <w:rsid w:val="00CB1B4A"/>
    <w:rsid w:val="00CF44C5"/>
    <w:rsid w:val="00D07AA8"/>
    <w:rsid w:val="00D21F06"/>
    <w:rsid w:val="00E52C95"/>
    <w:rsid w:val="00EA4C49"/>
    <w:rsid w:val="00EB5D64"/>
    <w:rsid w:val="00F47371"/>
    <w:rsid w:val="00F52BF7"/>
    <w:rsid w:val="00F53F56"/>
    <w:rsid w:val="00F97592"/>
    <w:rsid w:val="00FA0641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62606B7-0498-4E2A-811E-48A9644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A565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A56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8A565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7359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98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5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95"/>
  </w:style>
  <w:style w:type="paragraph" w:styleId="Footer">
    <w:name w:val="footer"/>
    <w:basedOn w:val="Normal"/>
    <w:link w:val="FooterChar"/>
    <w:uiPriority w:val="99"/>
    <w:unhideWhenUsed/>
    <w:rsid w:val="00E5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95"/>
  </w:style>
  <w:style w:type="paragraph" w:styleId="NoSpacing">
    <w:name w:val="No Spacing"/>
    <w:uiPriority w:val="1"/>
    <w:qFormat/>
    <w:rsid w:val="00EA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centrs@ok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e.krastina@okc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kultur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ultur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</dc:creator>
  <cp:keywords/>
  <dc:description/>
  <cp:lastModifiedBy>Kristine Krastina</cp:lastModifiedBy>
  <cp:revision>9</cp:revision>
  <dcterms:created xsi:type="dcterms:W3CDTF">2021-11-04T09:04:00Z</dcterms:created>
  <dcterms:modified xsi:type="dcterms:W3CDTF">2021-11-24T08:57:00Z</dcterms:modified>
</cp:coreProperties>
</file>